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  <w:t xml:space="preserve">TREINE BASTANTE</w:t>
      </w:r>
    </w:p>
    <w:p>
      <w:pPr>
        <w:spacing w:before="100" w:after="100" w:line="240"/>
        <w:ind w:right="0" w:left="0" w:firstLine="0"/>
        <w:jc w:val="both"/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  <w:t xml:space="preserve">Para treinar não basta apenas redigir um texto, é preciso pedir a um professor ou colega que leia e faça as observações necessárias, tanto de correções gramaticais quanto textuais. Lembre-se que essas dicas de outras pessoas podem aprimorar sua escrita. 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  <w:t xml:space="preserve">PARTICIPE DE SIMULADOS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  <w:t xml:space="preserve">Participar de simulados na sua escola e cursinho é interessante, mas não deixe de buscar outras instituições que abrem seus testes para a participação de estudantes de fora. Com isso é possível ter feedback de professores diferentes do que você está acostumado. 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004DBB"/>
          <w:spacing w:val="0"/>
          <w:position w:val="0"/>
          <w:sz w:val="24"/>
          <w:shd w:fill="auto" w:val="clear"/>
        </w:rPr>
        <w:t xml:space="preserve">ESCREVA À MÃO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  <w:t xml:space="preserve">Na hora de escrever uma redação deixe o computador de lado. Além de treinar sua caligrafia, escrever a mão não te deixará dependente dos corretores automáticos dos computadores e te tornará mais crítico e capaz de identificar seus próprios erros.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004DBB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